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668"/>
        <w:gridCol w:w="7903"/>
      </w:tblGrid>
      <w:tr w:rsidR="00F67883" w:rsidRPr="00E37E88" w:rsidTr="00F67883">
        <w:tc>
          <w:tcPr>
            <w:tcW w:w="1668" w:type="dxa"/>
          </w:tcPr>
          <w:p w:rsidR="00740661" w:rsidRPr="00E37E88" w:rsidRDefault="00740661">
            <w:pPr>
              <w:rPr>
                <w:rFonts w:cs="Times New Roman"/>
                <w:color w:val="000000" w:themeColor="text1"/>
                <w:sz w:val="18"/>
                <w:szCs w:val="24"/>
              </w:rPr>
            </w:pPr>
            <w:r w:rsidRPr="00E37E88">
              <w:rPr>
                <w:rFonts w:cs="Times New Roman"/>
                <w:noProof/>
                <w:color w:val="000000" w:themeColor="text1"/>
                <w:sz w:val="18"/>
                <w:szCs w:val="24"/>
                <w:lang w:eastAsia="ru-RU"/>
              </w:rPr>
              <mc:AlternateContent>
                <mc:Choice Requires="wps">
                  <w:drawing>
                    <wp:anchor distT="0" distB="0" distL="114300" distR="114300" simplePos="0" relativeHeight="251659264" behindDoc="0" locked="0" layoutInCell="1" allowOverlap="1" wp14:anchorId="603197A9" wp14:editId="69941CB0">
                      <wp:simplePos x="0" y="0"/>
                      <wp:positionH relativeFrom="column">
                        <wp:posOffset>456057</wp:posOffset>
                      </wp:positionH>
                      <wp:positionV relativeFrom="paragraph">
                        <wp:posOffset>-544195</wp:posOffset>
                      </wp:positionV>
                      <wp:extent cx="5266944" cy="409499"/>
                      <wp:effectExtent l="0" t="0" r="1016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944" cy="409499"/>
                              </a:xfrm>
                              <a:prstGeom prst="rect">
                                <a:avLst/>
                              </a:prstGeom>
                              <a:solidFill>
                                <a:srgbClr val="FFFFFF"/>
                              </a:solidFill>
                              <a:ln w="9525">
                                <a:solidFill>
                                  <a:schemeClr val="bg1"/>
                                </a:solidFill>
                                <a:miter lim="800000"/>
                                <a:headEnd/>
                                <a:tailEnd/>
                              </a:ln>
                            </wps:spPr>
                            <wps:txbx>
                              <w:txbxContent>
                                <w:p w:rsidR="00740661" w:rsidRPr="00F67883" w:rsidRDefault="00740661" w:rsidP="00740661">
                                  <w:pPr>
                                    <w:jc w:val="center"/>
                                    <w:rPr>
                                      <w:sz w:val="28"/>
                                    </w:rPr>
                                  </w:pPr>
                                  <w:r w:rsidRPr="00F67883">
                                    <w:rPr>
                                      <w:sz w:val="28"/>
                                    </w:rPr>
                                    <w:t>Формы проведения внеклассных мероприятий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5.9pt;margin-top:-42.85pt;width:414.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" strokecolor="white [3212]">
                      <v:textbox>
                        <w:txbxContent>
                          <w:p w:rsidR="00740661" w:rsidRPr="00F67883" w:rsidRDefault="00740661" w:rsidP="00740661">
                            <w:pPr>
                              <w:jc w:val="center"/>
                              <w:rPr>
                                <w:sz w:val="28"/>
                              </w:rPr>
                            </w:pPr>
                            <w:r w:rsidRPr="00F67883">
                              <w:rPr>
                                <w:sz w:val="28"/>
                              </w:rPr>
                              <w:t>Формы проведения внеклассных мероприятий</w:t>
                            </w:r>
                          </w:p>
                        </w:txbxContent>
                      </v:textbox>
                    </v:shape>
                  </w:pict>
                </mc:Fallback>
              </mc:AlternateContent>
            </w:r>
            <w:r w:rsidR="00F77CCC" w:rsidRPr="00E37E88">
              <w:rPr>
                <w:rFonts w:cs="Times New Roman"/>
                <w:color w:val="000000" w:themeColor="text1"/>
                <w:sz w:val="18"/>
                <w:szCs w:val="24"/>
              </w:rPr>
              <w:t>Диспут</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rPr>
              <w:t>О</w:t>
            </w:r>
            <w:r w:rsidR="00C50A3B" w:rsidRPr="00E37E88">
              <w:rPr>
                <w:rFonts w:cs="Times New Roman"/>
                <w:color w:val="000000" w:themeColor="text1"/>
                <w:sz w:val="18"/>
                <w:szCs w:val="24"/>
              </w:rPr>
              <w:t xml:space="preserve">бсуждение какого-либо вопроса, проблемы с целью их правильного решения. Диспут — одна из форм работы, которая позволяет в процессе дискуссии (спора) отстаивать правильную </w:t>
            </w:r>
            <w:proofErr w:type="gramStart"/>
            <w:r w:rsidR="00C50A3B" w:rsidRPr="00E37E88">
              <w:rPr>
                <w:rFonts w:cs="Times New Roman"/>
                <w:color w:val="000000" w:themeColor="text1"/>
                <w:sz w:val="18"/>
                <w:szCs w:val="24"/>
              </w:rPr>
              <w:t>позицию</w:t>
            </w:r>
            <w:proofErr w:type="gramEnd"/>
            <w:r w:rsidR="00C50A3B" w:rsidRPr="00E37E88">
              <w:rPr>
                <w:rFonts w:cs="Times New Roman"/>
                <w:color w:val="000000" w:themeColor="text1"/>
                <w:sz w:val="18"/>
                <w:szCs w:val="24"/>
              </w:rPr>
              <w:t xml:space="preserve"> и открыто бороться с ошибочными взглядами.</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Дебаты </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В</w:t>
            </w:r>
            <w:r w:rsidR="00F77CCC" w:rsidRPr="00E37E88">
              <w:rPr>
                <w:rFonts w:cs="Times New Roman"/>
                <w:color w:val="000000" w:themeColor="text1"/>
                <w:sz w:val="18"/>
                <w:szCs w:val="24"/>
                <w:shd w:val="clear" w:color="auto" w:fill="FFFFFF"/>
              </w:rPr>
              <w:t>оспитательное мероприятие, которое строится на заранее спланированных выступлениях участников, проходит в форме формального спора по определенным правилам, где команды, защищая разные позиции некоего спорного утверждения («ЗА» и « ПРОТИВ»), пытаются убедить третью сторону,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Беседа </w:t>
            </w:r>
          </w:p>
        </w:tc>
        <w:tc>
          <w:tcPr>
            <w:tcW w:w="7903" w:type="dxa"/>
          </w:tcPr>
          <w:p w:rsidR="00740661" w:rsidRPr="00E37E88" w:rsidRDefault="00C50A3B">
            <w:pPr>
              <w:rPr>
                <w:rFonts w:cs="Times New Roman"/>
                <w:color w:val="000000" w:themeColor="text1"/>
                <w:sz w:val="18"/>
                <w:szCs w:val="24"/>
              </w:rPr>
            </w:pPr>
            <w:r w:rsidRPr="00E37E88">
              <w:rPr>
                <w:rFonts w:cs="Times New Roman"/>
                <w:color w:val="000000" w:themeColor="text1"/>
                <w:sz w:val="18"/>
                <w:szCs w:val="24"/>
                <w:shd w:val="clear" w:color="auto" w:fill="FFFFFF"/>
              </w:rPr>
              <w:t>Основное назначение </w:t>
            </w:r>
            <w:r w:rsidRPr="00E37E88">
              <w:rPr>
                <w:rFonts w:cs="Times New Roman"/>
                <w:bCs/>
                <w:color w:val="000000" w:themeColor="text1"/>
                <w:sz w:val="18"/>
                <w:szCs w:val="24"/>
                <w:shd w:val="clear" w:color="auto" w:fill="FFFFFF"/>
              </w:rPr>
              <w:t>бесед</w:t>
            </w:r>
            <w:r w:rsidRPr="00E37E88">
              <w:rPr>
                <w:rFonts w:cs="Times New Roman"/>
                <w:color w:val="000000" w:themeColor="text1"/>
                <w:sz w:val="18"/>
                <w:szCs w:val="24"/>
                <w:shd w:val="clear" w:color="auto" w:fill="FFFFFF"/>
              </w:rPr>
              <w:t> – привлечь самих детей к оценке событий, поступков, явлений собственной жизни и на этой основе сформировать у них отношение к окружающей действительности, к своим гражданским, политическим и нравственным обязанностям.</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Викторина </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З</w:t>
            </w:r>
            <w:r w:rsidR="00F77CCC" w:rsidRPr="00E37E88">
              <w:rPr>
                <w:rFonts w:cs="Times New Roman"/>
                <w:color w:val="000000" w:themeColor="text1"/>
                <w:sz w:val="18"/>
                <w:szCs w:val="24"/>
                <w:shd w:val="clear" w:color="auto" w:fill="FFFFFF"/>
              </w:rPr>
              <w:t>анимательная игра, в процессе которой в определенной последовательности (логической, хронологической и др.) перед учащимися ставятся вопросы, на ко</w:t>
            </w:r>
            <w:bookmarkStart w:id="0" w:name="_GoBack"/>
            <w:bookmarkEnd w:id="0"/>
            <w:r w:rsidR="00F77CCC" w:rsidRPr="00E37E88">
              <w:rPr>
                <w:rFonts w:cs="Times New Roman"/>
                <w:color w:val="000000" w:themeColor="text1"/>
                <w:sz w:val="18"/>
                <w:szCs w:val="24"/>
                <w:shd w:val="clear" w:color="auto" w:fill="FFFFFF"/>
              </w:rPr>
              <w:t>торые они дают ответы в устной или письменной форме. Вопросы обычно объединены общей темой. Викторины могут быть исторические, литературные, музыкальные, научно-технические, морально-этические и смешанные, включающие вопросы из различных областей знаний и человеческих отношений.</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КВН</w:t>
            </w:r>
          </w:p>
        </w:tc>
        <w:tc>
          <w:tcPr>
            <w:tcW w:w="7903" w:type="dxa"/>
          </w:tcPr>
          <w:p w:rsidR="00740661" w:rsidRPr="00E37E88" w:rsidRDefault="001C45DE">
            <w:pPr>
              <w:rPr>
                <w:rFonts w:cs="Times New Roman"/>
                <w:color w:val="000000" w:themeColor="text1"/>
                <w:sz w:val="18"/>
                <w:szCs w:val="24"/>
              </w:rPr>
            </w:pPr>
            <w:r w:rsidRPr="00E37E88">
              <w:rPr>
                <w:rFonts w:cs="Times New Roman"/>
                <w:color w:val="000000" w:themeColor="text1"/>
                <w:sz w:val="18"/>
                <w:szCs w:val="24"/>
                <w:shd w:val="clear" w:color="auto" w:fill="FFFFFF"/>
              </w:rPr>
              <w:t>КВН как яркая театрализованная игра привлекает много участников и может быть использована для изучения интересов и склонностей воспитанников, их способностей и разносторонних талантов.</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Конкурс </w:t>
            </w:r>
          </w:p>
        </w:tc>
        <w:tc>
          <w:tcPr>
            <w:tcW w:w="7903" w:type="dxa"/>
          </w:tcPr>
          <w:p w:rsidR="00740661" w:rsidRPr="00E37E88" w:rsidRDefault="00F67883" w:rsidP="001C45DE">
            <w:pPr>
              <w:tabs>
                <w:tab w:val="left" w:pos="1060"/>
              </w:tabs>
              <w:rPr>
                <w:rFonts w:cs="Times New Roman"/>
                <w:color w:val="000000" w:themeColor="text1"/>
                <w:sz w:val="18"/>
                <w:szCs w:val="24"/>
              </w:rPr>
            </w:pPr>
            <w:r w:rsidRPr="00E37E88">
              <w:rPr>
                <w:rFonts w:cs="Times New Roman"/>
                <w:color w:val="000000" w:themeColor="text1"/>
                <w:sz w:val="18"/>
                <w:szCs w:val="24"/>
                <w:shd w:val="clear" w:color="auto" w:fill="FFFFFF"/>
              </w:rPr>
              <w:t>С</w:t>
            </w:r>
            <w:r w:rsidR="001C45DE" w:rsidRPr="00E37E88">
              <w:rPr>
                <w:rFonts w:cs="Times New Roman"/>
                <w:color w:val="000000" w:themeColor="text1"/>
                <w:sz w:val="18"/>
                <w:szCs w:val="24"/>
                <w:shd w:val="clear" w:color="auto" w:fill="FFFFFF"/>
              </w:rPr>
              <w:t>оревнование на лучшее выполнение определенного задания. В нем могут участвовать как отдельные учащиеся. Так и целые коллективы. Конкурс может быть составной частью массовых мероприятий, а также быть самостоятельным мероприятием. Для оценки выполнения участниками каждого элемента теоретического или практического задания создается жюри (разрабатывается система оценок по каждому этапу конкурса).</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Турнир</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Т</w:t>
            </w:r>
            <w:r w:rsidR="001C45DE" w:rsidRPr="00E37E88">
              <w:rPr>
                <w:rFonts w:cs="Times New Roman"/>
                <w:color w:val="000000" w:themeColor="text1"/>
                <w:sz w:val="18"/>
                <w:szCs w:val="24"/>
                <w:shd w:val="clear" w:color="auto" w:fill="FFFFFF"/>
              </w:rPr>
              <w:t>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родного края, знатоков медицины и</w:t>
            </w:r>
            <w:proofErr w:type="gramStart"/>
            <w:r w:rsidR="001C45DE" w:rsidRPr="00E37E88">
              <w:rPr>
                <w:rFonts w:cs="Times New Roman"/>
                <w:color w:val="000000" w:themeColor="text1"/>
                <w:sz w:val="18"/>
                <w:szCs w:val="24"/>
                <w:shd w:val="clear" w:color="auto" w:fill="FFFFFF"/>
              </w:rPr>
              <w:t xml:space="preserve"> .</w:t>
            </w:r>
            <w:proofErr w:type="gramEnd"/>
            <w:r w:rsidR="001C45DE" w:rsidRPr="00E37E88">
              <w:rPr>
                <w:rFonts w:cs="Times New Roman"/>
                <w:color w:val="000000" w:themeColor="text1"/>
                <w:sz w:val="18"/>
                <w:szCs w:val="24"/>
                <w:shd w:val="clear" w:color="auto" w:fill="FFFFFF"/>
              </w:rPr>
              <w:t xml:space="preserve"> п.) и комплексные, когда туры состязаний посвящены различной тематике. Количество туров равно количеству команд-участниц, так как каждая команда по очереди является организатором одного из туров, выступая в других турах рядовым участником. После турнира каждая команда подводит итоги тура, за проведение которого она была ответственной. Победителем становится команда, набравшая наибольшее суммарное количество баллов.</w:t>
            </w:r>
          </w:p>
        </w:tc>
      </w:tr>
      <w:tr w:rsidR="00F67883" w:rsidRPr="00E37E88" w:rsidTr="00F67883">
        <w:tc>
          <w:tcPr>
            <w:tcW w:w="1668" w:type="dxa"/>
          </w:tcPr>
          <w:p w:rsidR="00740661" w:rsidRPr="00E37E88" w:rsidRDefault="00F77CCC">
            <w:pPr>
              <w:rPr>
                <w:rFonts w:cs="Times New Roman"/>
                <w:color w:val="000000" w:themeColor="text1"/>
                <w:sz w:val="18"/>
                <w:szCs w:val="24"/>
              </w:rPr>
            </w:pPr>
            <w:proofErr w:type="spellStart"/>
            <w:r w:rsidRPr="00E37E88">
              <w:rPr>
                <w:rFonts w:cs="Times New Roman"/>
                <w:color w:val="000000" w:themeColor="text1"/>
                <w:sz w:val="18"/>
                <w:szCs w:val="24"/>
              </w:rPr>
              <w:t>Брейн</w:t>
            </w:r>
            <w:proofErr w:type="spellEnd"/>
            <w:r w:rsidRPr="00E37E88">
              <w:rPr>
                <w:rFonts w:cs="Times New Roman"/>
                <w:color w:val="000000" w:themeColor="text1"/>
                <w:sz w:val="18"/>
                <w:szCs w:val="24"/>
              </w:rPr>
              <w:t>-ринг</w:t>
            </w:r>
          </w:p>
        </w:tc>
        <w:tc>
          <w:tcPr>
            <w:tcW w:w="7903" w:type="dxa"/>
          </w:tcPr>
          <w:p w:rsidR="00740661" w:rsidRPr="00E37E88" w:rsidRDefault="006D61E1" w:rsidP="006D61E1">
            <w:pPr>
              <w:pStyle w:val="a6"/>
              <w:shd w:val="clear" w:color="auto" w:fill="FFFFFF"/>
              <w:rPr>
                <w:rFonts w:asciiTheme="minorHAnsi" w:hAnsiTheme="minorHAnsi"/>
                <w:color w:val="000000" w:themeColor="text1"/>
                <w:sz w:val="18"/>
              </w:rPr>
            </w:pPr>
            <w:r w:rsidRPr="00E37E88">
              <w:rPr>
                <w:rFonts w:asciiTheme="minorHAnsi" w:hAnsiTheme="minorHAnsi"/>
                <w:color w:val="000000" w:themeColor="text1"/>
                <w:sz w:val="18"/>
              </w:rPr>
              <w:t>Для полноценной игры нужно, как минимум четыре человека, лучше чтоб в каждой команде было человек пять. Они разделяются на две команды, назначают между собой капитана, который потом тянет жребий и определяет, кто первый вступает в игру. Рассаживаются за два стола. Ведущий оглашает общий вопрос, и начинает игру, отсчитывая одну минуту на часах. В это время, между участниками команд идет обсуждение и выбор правильного ответа на заданный вопрос. Если команда может дать ответ досрочно, капитан должен похлопать в ладошки и сообщить о том, что команда готова ответить.</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Интеллектуальная игра</w:t>
            </w:r>
          </w:p>
        </w:tc>
        <w:tc>
          <w:tcPr>
            <w:tcW w:w="7903" w:type="dxa"/>
          </w:tcPr>
          <w:p w:rsidR="00740661" w:rsidRPr="00E37E88" w:rsidRDefault="006D61E1">
            <w:pPr>
              <w:rPr>
                <w:rFonts w:cs="Times New Roman"/>
                <w:color w:val="000000" w:themeColor="text1"/>
                <w:sz w:val="18"/>
                <w:szCs w:val="24"/>
              </w:rPr>
            </w:pPr>
            <w:r w:rsidRPr="00E37E88">
              <w:rPr>
                <w:rFonts w:cs="Times New Roman"/>
                <w:color w:val="000000" w:themeColor="text1"/>
                <w:sz w:val="18"/>
                <w:szCs w:val="24"/>
              </w:rPr>
              <w:t>Применение играющими своего интеллекта и/или эрудиции; индивидуальное или коллективное выполнение заданий, требующих применения продуктивного мышлени</w:t>
            </w:r>
            <w:proofErr w:type="gramStart"/>
            <w:r w:rsidRPr="00E37E88">
              <w:rPr>
                <w:rFonts w:cs="Times New Roman"/>
                <w:color w:val="000000" w:themeColor="text1"/>
                <w:sz w:val="18"/>
                <w:szCs w:val="24"/>
              </w:rPr>
              <w:t>я(</w:t>
            </w:r>
            <w:proofErr w:type="gramEnd"/>
            <w:r w:rsidRPr="00E37E88">
              <w:rPr>
                <w:rFonts w:cs="Times New Roman"/>
                <w:color w:val="000000" w:themeColor="text1"/>
                <w:sz w:val="18"/>
                <w:szCs w:val="24"/>
              </w:rPr>
              <w:t>часто в условиях ограниченного времени и соревнования). Тематикой интеллектуальной игры может быть абсолютно любая.</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Ролевая игра</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В</w:t>
            </w:r>
            <w:r w:rsidR="001C45DE" w:rsidRPr="00E37E88">
              <w:rPr>
                <w:rFonts w:cs="Times New Roman"/>
                <w:color w:val="000000" w:themeColor="text1"/>
                <w:sz w:val="18"/>
                <w:szCs w:val="24"/>
                <w:shd w:val="clear" w:color="auto" w:fill="FFFFFF"/>
              </w:rPr>
              <w:t xml:space="preserve"> процессе ее участники разыгрывают определенные жизненные ситуации. Она больше напоминает театр, решение проблемы – не основное. Значимость такой игры связана с активизацией внимания, переживаний, с мыслями участников процесса.</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Интерактивные игры</w:t>
            </w:r>
          </w:p>
        </w:tc>
        <w:tc>
          <w:tcPr>
            <w:tcW w:w="7903" w:type="dxa"/>
          </w:tcPr>
          <w:p w:rsidR="00740661" w:rsidRPr="00E37E88" w:rsidRDefault="001C45DE">
            <w:pPr>
              <w:rPr>
                <w:rFonts w:cs="Times New Roman"/>
                <w:color w:val="000000" w:themeColor="text1"/>
                <w:sz w:val="18"/>
                <w:szCs w:val="24"/>
              </w:rPr>
            </w:pPr>
            <w:r w:rsidRPr="00E37E88">
              <w:rPr>
                <w:rFonts w:cs="Times New Roman"/>
                <w:color w:val="000000" w:themeColor="text1"/>
                <w:sz w:val="18"/>
                <w:szCs w:val="24"/>
                <w:shd w:val="clear" w:color="auto" w:fill="FFFFFF"/>
              </w:rPr>
              <w:t xml:space="preserve">В интерактивной игре, как и в ролевой, участникам задается ситуация. Но вместо конкретных ролей участникам даются лишь инструкции, каким образом им следует действовать. Здесь не обязательно, чтобы предлагаемая ситуация напоминала </w:t>
            </w:r>
            <w:proofErr w:type="gramStart"/>
            <w:r w:rsidRPr="00E37E88">
              <w:rPr>
                <w:rFonts w:cs="Times New Roman"/>
                <w:color w:val="000000" w:themeColor="text1"/>
                <w:sz w:val="18"/>
                <w:szCs w:val="24"/>
                <w:shd w:val="clear" w:color="auto" w:fill="FFFFFF"/>
              </w:rPr>
              <w:t>жизненную</w:t>
            </w:r>
            <w:proofErr w:type="gramEnd"/>
            <w:r w:rsidRPr="00E37E88">
              <w:rPr>
                <w:rFonts w:cs="Times New Roman"/>
                <w:color w:val="000000" w:themeColor="text1"/>
                <w:sz w:val="18"/>
                <w:szCs w:val="24"/>
                <w:shd w:val="clear" w:color="auto" w:fill="FFFFFF"/>
              </w:rPr>
              <w:t>. Достаточно. Если она будет заключать в себе какую-либо проблему, которую следует решить. Перед участниками ставится определенная цель, которую они должны стремиться достичь в ходе игры, например, набрать наибольшее количество очков и т. д.</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Устный журнал</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С</w:t>
            </w:r>
            <w:r w:rsidR="001C45DE" w:rsidRPr="00E37E88">
              <w:rPr>
                <w:rFonts w:cs="Times New Roman"/>
                <w:color w:val="000000" w:themeColor="text1"/>
                <w:sz w:val="18"/>
                <w:szCs w:val="24"/>
                <w:shd w:val="clear" w:color="auto" w:fill="FFFFFF"/>
              </w:rPr>
              <w:t>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Проводится устный журнал самими учащимися.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Проект</w:t>
            </w:r>
          </w:p>
        </w:tc>
        <w:tc>
          <w:tcPr>
            <w:tcW w:w="7903" w:type="dxa"/>
          </w:tcPr>
          <w:p w:rsidR="00740661" w:rsidRPr="00E37E88" w:rsidRDefault="00F67883" w:rsidP="006004CE">
            <w:pPr>
              <w:rPr>
                <w:rFonts w:cs="Times New Roman"/>
                <w:color w:val="000000" w:themeColor="text1"/>
                <w:sz w:val="18"/>
                <w:szCs w:val="24"/>
              </w:rPr>
            </w:pPr>
            <w:r w:rsidRPr="00E37E88">
              <w:rPr>
                <w:rFonts w:cs="Times New Roman"/>
                <w:color w:val="000000" w:themeColor="text1"/>
                <w:sz w:val="18"/>
                <w:szCs w:val="24"/>
                <w:shd w:val="clear" w:color="auto" w:fill="F9F9F9"/>
              </w:rPr>
              <w:t>В</w:t>
            </w:r>
            <w:r w:rsidR="006D61E1" w:rsidRPr="00E37E88">
              <w:rPr>
                <w:rFonts w:cs="Times New Roman"/>
                <w:color w:val="000000" w:themeColor="text1"/>
                <w:sz w:val="18"/>
                <w:szCs w:val="24"/>
                <w:shd w:val="clear" w:color="auto" w:fill="F9F9F9"/>
              </w:rPr>
              <w:t>ключает в себя исследовательские, проблемные и творческие подходы. Он способствует всестороннему развитию ребёнка, учит самостоятельно работать с информацией, уметь правильно выбирать главное, отсеивать второстепенное, анализировать и делать выводы. Всё это очень важно знать и уметь применять в жизни.</w:t>
            </w:r>
            <w:r w:rsidR="006004CE" w:rsidRPr="00E37E88">
              <w:rPr>
                <w:rFonts w:cs="Times New Roman"/>
                <w:color w:val="000000" w:themeColor="text1"/>
                <w:sz w:val="18"/>
                <w:szCs w:val="24"/>
                <w:shd w:val="clear" w:color="auto" w:fill="F9F9F9"/>
              </w:rPr>
              <w:t xml:space="preserve"> Таким образом, работа над проектом – это практика личностно ориентированного обучения в процессе конкретной работы ученика, на основе его свободного выбора, с учетом его интересов.</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lastRenderedPageBreak/>
              <w:t>Э</w:t>
            </w:r>
            <w:r w:rsidR="001C45DE" w:rsidRPr="00E37E88">
              <w:rPr>
                <w:rFonts w:cs="Times New Roman"/>
                <w:color w:val="000000" w:themeColor="text1"/>
                <w:sz w:val="18"/>
                <w:szCs w:val="24"/>
              </w:rPr>
              <w:t>кскурсия (виртуальная)</w:t>
            </w:r>
          </w:p>
        </w:tc>
        <w:tc>
          <w:tcPr>
            <w:tcW w:w="7903" w:type="dxa"/>
          </w:tcPr>
          <w:p w:rsidR="00740661" w:rsidRPr="00E37E88" w:rsidRDefault="00F67883" w:rsidP="00C50A3B">
            <w:pPr>
              <w:rPr>
                <w:rFonts w:cs="Times New Roman"/>
                <w:color w:val="000000" w:themeColor="text1"/>
                <w:sz w:val="18"/>
                <w:szCs w:val="24"/>
              </w:rPr>
            </w:pPr>
            <w:r w:rsidRPr="00E37E88">
              <w:rPr>
                <w:rFonts w:cs="Times New Roman"/>
                <w:color w:val="000000" w:themeColor="text1"/>
                <w:sz w:val="18"/>
                <w:szCs w:val="24"/>
                <w:shd w:val="clear" w:color="auto" w:fill="F6F6F6"/>
              </w:rPr>
              <w:t>П</w:t>
            </w:r>
            <w:r w:rsidR="00C50A3B" w:rsidRPr="00E37E88">
              <w:rPr>
                <w:rFonts w:cs="Times New Roman"/>
                <w:color w:val="000000" w:themeColor="text1"/>
                <w:sz w:val="18"/>
                <w:szCs w:val="24"/>
                <w:shd w:val="clear" w:color="auto" w:fill="F6F6F6"/>
              </w:rPr>
              <w:t>осетители данной экскурсии могут «попасть» в соответствующее место, самостоятельно выбирая последовательность и точки осмотра, а также различную дополнительную информацию (фотографии, тексты, звук или видео по теме экскурсии)</w:t>
            </w:r>
            <w:proofErr w:type="gramStart"/>
            <w:r w:rsidR="00C50A3B" w:rsidRPr="00E37E88">
              <w:rPr>
                <w:rFonts w:cs="Times New Roman"/>
                <w:color w:val="000000" w:themeColor="text1"/>
                <w:sz w:val="18"/>
                <w:szCs w:val="24"/>
                <w:shd w:val="clear" w:color="auto" w:fill="F6F6F6"/>
              </w:rPr>
              <w:t>.Т</w:t>
            </w:r>
            <w:proofErr w:type="gramEnd"/>
            <w:r w:rsidR="00C50A3B" w:rsidRPr="00E37E88">
              <w:rPr>
                <w:rFonts w:cs="Times New Roman"/>
                <w:color w:val="000000" w:themeColor="text1"/>
                <w:sz w:val="18"/>
                <w:szCs w:val="24"/>
                <w:shd w:val="clear" w:color="auto" w:fill="F6F6F6"/>
              </w:rPr>
              <w:t xml:space="preserve">акже к виртуальным можно отнести экскурсии по объектам, ныне не существующим. Виртуальная экскурсия позволяет </w:t>
            </w:r>
            <w:proofErr w:type="gramStart"/>
            <w:r w:rsidR="00C50A3B" w:rsidRPr="00E37E88">
              <w:rPr>
                <w:rFonts w:cs="Times New Roman"/>
                <w:color w:val="000000" w:themeColor="text1"/>
                <w:sz w:val="18"/>
                <w:szCs w:val="24"/>
                <w:shd w:val="clear" w:color="auto" w:fill="F6F6F6"/>
              </w:rPr>
              <w:t>обучающимся</w:t>
            </w:r>
            <w:proofErr w:type="gramEnd"/>
            <w:r w:rsidR="00C50A3B" w:rsidRPr="00E37E88">
              <w:rPr>
                <w:rFonts w:cs="Times New Roman"/>
                <w:color w:val="000000" w:themeColor="text1"/>
                <w:sz w:val="18"/>
                <w:szCs w:val="24"/>
                <w:shd w:val="clear" w:color="auto" w:fill="F6F6F6"/>
              </w:rPr>
              <w:t xml:space="preserve"> побывать в новых местах, получить информацию об объекте экскурсии удаленно, на внеурочном мероприятии, а также на уроке.</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Праздник </w:t>
            </w:r>
          </w:p>
        </w:tc>
        <w:tc>
          <w:tcPr>
            <w:tcW w:w="7903" w:type="dxa"/>
          </w:tcPr>
          <w:p w:rsidR="00740661" w:rsidRPr="00E37E88" w:rsidRDefault="006004CE">
            <w:pPr>
              <w:rPr>
                <w:rFonts w:cs="Times New Roman"/>
                <w:color w:val="000000" w:themeColor="text1"/>
                <w:sz w:val="18"/>
                <w:szCs w:val="24"/>
              </w:rPr>
            </w:pPr>
            <w:r w:rsidRPr="00E37E88">
              <w:rPr>
                <w:rFonts w:cs="Times New Roman"/>
                <w:color w:val="000000" w:themeColor="text1"/>
                <w:sz w:val="18"/>
                <w:szCs w:val="24"/>
              </w:rPr>
              <w:t xml:space="preserve">Проведение культурно-массовых мероприятий с учащимися одного или нескольких классов на различную тематику или </w:t>
            </w:r>
            <w:proofErr w:type="gramStart"/>
            <w:r w:rsidRPr="00E37E88">
              <w:rPr>
                <w:rFonts w:cs="Times New Roman"/>
                <w:color w:val="000000" w:themeColor="text1"/>
                <w:sz w:val="18"/>
                <w:szCs w:val="24"/>
              </w:rPr>
              <w:t>приуроченные</w:t>
            </w:r>
            <w:proofErr w:type="gramEnd"/>
            <w:r w:rsidRPr="00E37E88">
              <w:rPr>
                <w:rFonts w:cs="Times New Roman"/>
                <w:color w:val="000000" w:themeColor="text1"/>
                <w:sz w:val="18"/>
                <w:szCs w:val="24"/>
              </w:rPr>
              <w:t xml:space="preserve"> к датам и/или событиям.</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Концерт </w:t>
            </w:r>
          </w:p>
        </w:tc>
        <w:tc>
          <w:tcPr>
            <w:tcW w:w="7903" w:type="dxa"/>
          </w:tcPr>
          <w:p w:rsidR="00740661" w:rsidRPr="00E37E88" w:rsidRDefault="006004CE">
            <w:pPr>
              <w:rPr>
                <w:rFonts w:cs="Times New Roman"/>
                <w:color w:val="000000" w:themeColor="text1"/>
                <w:sz w:val="18"/>
                <w:szCs w:val="24"/>
              </w:rPr>
            </w:pPr>
            <w:r w:rsidRPr="00E37E88">
              <w:rPr>
                <w:rFonts w:cs="Times New Roman"/>
                <w:color w:val="000000" w:themeColor="text1"/>
                <w:sz w:val="18"/>
                <w:szCs w:val="24"/>
              </w:rPr>
              <w:t>Выступление с творческими номерами учащихся одного и/или нескольких классов</w:t>
            </w:r>
            <w:r w:rsidR="0015073E" w:rsidRPr="00E37E88">
              <w:rPr>
                <w:rFonts w:cs="Times New Roman"/>
                <w:color w:val="000000" w:themeColor="text1"/>
                <w:sz w:val="18"/>
                <w:szCs w:val="24"/>
              </w:rPr>
              <w:t>.</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Выставка </w:t>
            </w:r>
          </w:p>
        </w:tc>
        <w:tc>
          <w:tcPr>
            <w:tcW w:w="7903" w:type="dxa"/>
          </w:tcPr>
          <w:p w:rsidR="00740661" w:rsidRPr="00E37E88" w:rsidRDefault="0015073E">
            <w:pPr>
              <w:rPr>
                <w:rFonts w:cs="Times New Roman"/>
                <w:color w:val="000000" w:themeColor="text1"/>
                <w:sz w:val="18"/>
                <w:szCs w:val="24"/>
              </w:rPr>
            </w:pPr>
            <w:r w:rsidRPr="00E37E88">
              <w:rPr>
                <w:rFonts w:cs="Times New Roman"/>
                <w:color w:val="000000" w:themeColor="text1"/>
                <w:sz w:val="18"/>
                <w:szCs w:val="24"/>
                <w:shd w:val="clear" w:color="auto" w:fill="FFFFFF"/>
              </w:rPr>
              <w:t xml:space="preserve">Выставка является отчетом деятельности </w:t>
            </w:r>
            <w:proofErr w:type="gramStart"/>
            <w:r w:rsidRPr="00E37E88">
              <w:rPr>
                <w:rFonts w:cs="Times New Roman"/>
                <w:color w:val="000000" w:themeColor="text1"/>
                <w:sz w:val="18"/>
                <w:szCs w:val="24"/>
                <w:shd w:val="clear" w:color="auto" w:fill="FFFFFF"/>
              </w:rPr>
              <w:t>обучающихся</w:t>
            </w:r>
            <w:proofErr w:type="gramEnd"/>
            <w:r w:rsidRPr="00E37E88">
              <w:rPr>
                <w:rFonts w:cs="Times New Roman"/>
                <w:color w:val="000000" w:themeColor="text1"/>
                <w:sz w:val="18"/>
                <w:szCs w:val="24"/>
                <w:shd w:val="clear" w:color="auto" w:fill="FFFFFF"/>
              </w:rPr>
              <w:t>.  Выставка может показать достижения целого коллектива (групповые выставки) или отдельног</w:t>
            </w:r>
            <w:proofErr w:type="gramStart"/>
            <w:r w:rsidRPr="00E37E88">
              <w:rPr>
                <w:rFonts w:cs="Times New Roman"/>
                <w:color w:val="000000" w:themeColor="text1"/>
                <w:sz w:val="18"/>
                <w:szCs w:val="24"/>
                <w:shd w:val="clear" w:color="auto" w:fill="FFFFFF"/>
              </w:rPr>
              <w:t>о(</w:t>
            </w:r>
            <w:proofErr w:type="gramEnd"/>
            <w:r w:rsidRPr="00E37E88">
              <w:rPr>
                <w:rFonts w:cs="Times New Roman"/>
                <w:color w:val="000000" w:themeColor="text1"/>
                <w:sz w:val="18"/>
                <w:szCs w:val="24"/>
                <w:shd w:val="clear" w:color="auto" w:fill="FFFFFF"/>
              </w:rPr>
              <w:t>персональные). Выставки бывают тематические, итоговые, ярмарки, конкурсы, презентации.</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Спектакль сказка</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rPr>
              <w:t>Театрализованное внеурочное мероприятие на тематику различных сказок, в котором могут принять участие один и/или несколько классов.</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Мозговой штурм</w:t>
            </w:r>
          </w:p>
        </w:tc>
        <w:tc>
          <w:tcPr>
            <w:tcW w:w="7903" w:type="dxa"/>
          </w:tcPr>
          <w:p w:rsidR="00740661" w:rsidRPr="00E37E88" w:rsidRDefault="00F67883" w:rsidP="00F67883">
            <w:pPr>
              <w:rPr>
                <w:rFonts w:cs="Times New Roman"/>
                <w:color w:val="000000" w:themeColor="text1"/>
                <w:sz w:val="18"/>
                <w:szCs w:val="24"/>
              </w:rPr>
            </w:pPr>
            <w:r w:rsidRPr="00E37E88">
              <w:rPr>
                <w:rFonts w:cs="Times New Roman"/>
                <w:color w:val="000000" w:themeColor="text1"/>
                <w:sz w:val="18"/>
                <w:szCs w:val="24"/>
                <w:shd w:val="clear" w:color="auto" w:fill="FFFFFF"/>
              </w:rPr>
              <w:t>Оперативное решение проблем и основывается на стимулировании творческой активности людей, принимающих в нём участие и предлагающих максимальное количество всевозможных вариантов решения. После того, как все варианты озвучены, выбираются те, которые более всего подходят для успешной реализации на практике. Обычно мозговой штурм состоит из трёх обязательных этапов, различных по организации и правилам проведения.</w:t>
            </w:r>
          </w:p>
        </w:tc>
      </w:tr>
      <w:tr w:rsidR="00F67883" w:rsidRPr="00E37E88" w:rsidTr="00F67883">
        <w:tc>
          <w:tcPr>
            <w:tcW w:w="1668" w:type="dxa"/>
          </w:tcPr>
          <w:p w:rsidR="00740661" w:rsidRPr="00E37E88" w:rsidRDefault="00F77CCC">
            <w:pPr>
              <w:rPr>
                <w:rFonts w:cs="Times New Roman"/>
                <w:color w:val="000000" w:themeColor="text1"/>
                <w:sz w:val="18"/>
                <w:szCs w:val="24"/>
              </w:rPr>
            </w:pPr>
            <w:r w:rsidRPr="00E37E88">
              <w:rPr>
                <w:rFonts w:cs="Times New Roman"/>
                <w:color w:val="000000" w:themeColor="text1"/>
                <w:sz w:val="18"/>
                <w:szCs w:val="24"/>
              </w:rPr>
              <w:t xml:space="preserve">Вечер </w:t>
            </w:r>
          </w:p>
        </w:tc>
        <w:tc>
          <w:tcPr>
            <w:tcW w:w="7903" w:type="dxa"/>
          </w:tcPr>
          <w:p w:rsidR="00740661" w:rsidRPr="00E37E88" w:rsidRDefault="00F67883">
            <w:pPr>
              <w:rPr>
                <w:rFonts w:cs="Times New Roman"/>
                <w:color w:val="000000" w:themeColor="text1"/>
                <w:sz w:val="18"/>
                <w:szCs w:val="24"/>
              </w:rPr>
            </w:pPr>
            <w:proofErr w:type="gramStart"/>
            <w:r w:rsidRPr="00E37E88">
              <w:rPr>
                <w:rFonts w:cs="Times New Roman"/>
                <w:color w:val="000000" w:themeColor="text1"/>
                <w:sz w:val="18"/>
                <w:szCs w:val="24"/>
                <w:shd w:val="clear" w:color="auto" w:fill="FFFFFF"/>
              </w:rPr>
              <w:t>Т</w:t>
            </w:r>
            <w:r w:rsidR="00F77CCC" w:rsidRPr="00E37E88">
              <w:rPr>
                <w:rFonts w:cs="Times New Roman"/>
                <w:color w:val="000000" w:themeColor="text1"/>
                <w:sz w:val="18"/>
                <w:szCs w:val="24"/>
                <w:shd w:val="clear" w:color="auto" w:fill="FFFFFF"/>
              </w:rPr>
              <w:t>ематика может быть самая разнообразная: приурочен памятным датам и праздникам; посвящен интересным фактам истории страны, различным проблемам общественно-политической жизни, литературе, искусству, природе и т. п. Методика подготовки и проведения: создается инициативная творческая группа, которая разрабатывает программу, продумывает сценарий, организовывает репетиции, готовит объявление-анонс и пригласительные билеты.</w:t>
            </w:r>
            <w:proofErr w:type="gramEnd"/>
            <w:r w:rsidR="00F77CCC" w:rsidRPr="00E37E88">
              <w:rPr>
                <w:rFonts w:cs="Times New Roman"/>
                <w:color w:val="000000" w:themeColor="text1"/>
                <w:sz w:val="18"/>
                <w:szCs w:val="24"/>
                <w:shd w:val="clear" w:color="auto" w:fill="FFFFFF"/>
              </w:rPr>
              <w:t xml:space="preserve"> Успех зависит от тематики, содержательной насыщенности и эмоциональной выразительности сценария, музыкального сопровождения и тщательности подготовки.</w:t>
            </w:r>
          </w:p>
        </w:tc>
      </w:tr>
      <w:tr w:rsidR="00F67883" w:rsidRPr="00E37E88" w:rsidTr="00F67883">
        <w:tc>
          <w:tcPr>
            <w:tcW w:w="1668" w:type="dxa"/>
          </w:tcPr>
          <w:p w:rsidR="00740661" w:rsidRPr="00E37E88" w:rsidRDefault="001C45DE">
            <w:pPr>
              <w:rPr>
                <w:rFonts w:cs="Times New Roman"/>
                <w:color w:val="000000" w:themeColor="text1"/>
                <w:sz w:val="18"/>
                <w:szCs w:val="24"/>
              </w:rPr>
            </w:pPr>
            <w:r w:rsidRPr="00E37E88">
              <w:rPr>
                <w:rFonts w:cs="Times New Roman"/>
                <w:color w:val="000000" w:themeColor="text1"/>
                <w:sz w:val="18"/>
                <w:szCs w:val="24"/>
              </w:rPr>
              <w:t>Открытая кафедра</w:t>
            </w:r>
          </w:p>
        </w:tc>
        <w:tc>
          <w:tcPr>
            <w:tcW w:w="7903" w:type="dxa"/>
          </w:tcPr>
          <w:p w:rsidR="00740661" w:rsidRPr="00E37E88" w:rsidRDefault="00F67883">
            <w:pPr>
              <w:rPr>
                <w:rFonts w:cs="Times New Roman"/>
                <w:color w:val="000000" w:themeColor="text1"/>
                <w:sz w:val="18"/>
                <w:szCs w:val="24"/>
              </w:rPr>
            </w:pPr>
            <w:r w:rsidRPr="00E37E88">
              <w:rPr>
                <w:rFonts w:cs="Times New Roman"/>
                <w:color w:val="000000" w:themeColor="text1"/>
                <w:sz w:val="18"/>
                <w:szCs w:val="24"/>
                <w:shd w:val="clear" w:color="auto" w:fill="FFFFFF"/>
              </w:rPr>
              <w:t>И</w:t>
            </w:r>
            <w:r w:rsidR="001C45DE" w:rsidRPr="00E37E88">
              <w:rPr>
                <w:rFonts w:cs="Times New Roman"/>
                <w:color w:val="000000" w:themeColor="text1"/>
                <w:sz w:val="18"/>
                <w:szCs w:val="24"/>
                <w:shd w:val="clear" w:color="auto" w:fill="FFFFFF"/>
              </w:rPr>
              <w:t>гровая форма воспитательной работы с учащимися развитию их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воспитанник может выступать от своего имени или выбрать для себя любую роль: президента, депутата, директора учебного заведения, предприятия.</w:t>
            </w:r>
          </w:p>
        </w:tc>
      </w:tr>
    </w:tbl>
    <w:p w:rsidR="00BD10F8" w:rsidRDefault="00BD10F8"/>
    <w:sectPr w:rsidR="00BD10F8" w:rsidSect="00740661">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4E"/>
    <w:rsid w:val="0015073E"/>
    <w:rsid w:val="001C45DE"/>
    <w:rsid w:val="006004CE"/>
    <w:rsid w:val="006D61E1"/>
    <w:rsid w:val="00740661"/>
    <w:rsid w:val="007F3A4E"/>
    <w:rsid w:val="00971E4C"/>
    <w:rsid w:val="00BD10F8"/>
    <w:rsid w:val="00C50A3B"/>
    <w:rsid w:val="00E37E88"/>
    <w:rsid w:val="00F67883"/>
    <w:rsid w:val="00F7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661"/>
    <w:rPr>
      <w:rFonts w:ascii="Tahoma" w:hAnsi="Tahoma" w:cs="Tahoma"/>
      <w:sz w:val="16"/>
      <w:szCs w:val="16"/>
    </w:rPr>
  </w:style>
  <w:style w:type="paragraph" w:styleId="a6">
    <w:name w:val="Normal (Web)"/>
    <w:basedOn w:val="a"/>
    <w:uiPriority w:val="99"/>
    <w:unhideWhenUsed/>
    <w:rsid w:val="006D6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67883"/>
    <w:rPr>
      <w:color w:val="0000FF"/>
      <w:u w:val="single"/>
    </w:rPr>
  </w:style>
  <w:style w:type="character" w:styleId="a8">
    <w:name w:val="FollowedHyperlink"/>
    <w:basedOn w:val="a0"/>
    <w:uiPriority w:val="99"/>
    <w:semiHidden/>
    <w:unhideWhenUsed/>
    <w:rsid w:val="00F678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0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661"/>
    <w:rPr>
      <w:rFonts w:ascii="Tahoma" w:hAnsi="Tahoma" w:cs="Tahoma"/>
      <w:sz w:val="16"/>
      <w:szCs w:val="16"/>
    </w:rPr>
  </w:style>
  <w:style w:type="paragraph" w:styleId="a6">
    <w:name w:val="Normal (Web)"/>
    <w:basedOn w:val="a"/>
    <w:uiPriority w:val="99"/>
    <w:unhideWhenUsed/>
    <w:rsid w:val="006D6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67883"/>
    <w:rPr>
      <w:color w:val="0000FF"/>
      <w:u w:val="single"/>
    </w:rPr>
  </w:style>
  <w:style w:type="character" w:styleId="a8">
    <w:name w:val="FollowedHyperlink"/>
    <w:basedOn w:val="a0"/>
    <w:uiPriority w:val="99"/>
    <w:semiHidden/>
    <w:unhideWhenUsed/>
    <w:rsid w:val="00F67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955">
      <w:bodyDiv w:val="1"/>
      <w:marLeft w:val="0"/>
      <w:marRight w:val="0"/>
      <w:marTop w:val="0"/>
      <w:marBottom w:val="0"/>
      <w:divBdr>
        <w:top w:val="none" w:sz="0" w:space="0" w:color="auto"/>
        <w:left w:val="none" w:sz="0" w:space="0" w:color="auto"/>
        <w:bottom w:val="none" w:sz="0" w:space="0" w:color="auto"/>
        <w:right w:val="none" w:sz="0" w:space="0" w:color="auto"/>
      </w:divBdr>
    </w:div>
    <w:div w:id="591476910">
      <w:bodyDiv w:val="1"/>
      <w:marLeft w:val="0"/>
      <w:marRight w:val="0"/>
      <w:marTop w:val="0"/>
      <w:marBottom w:val="0"/>
      <w:divBdr>
        <w:top w:val="none" w:sz="0" w:space="0" w:color="auto"/>
        <w:left w:val="none" w:sz="0" w:space="0" w:color="auto"/>
        <w:bottom w:val="none" w:sz="0" w:space="0" w:color="auto"/>
        <w:right w:val="none" w:sz="0" w:space="0" w:color="auto"/>
      </w:divBdr>
    </w:div>
    <w:div w:id="1681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CF30-12EB-452B-99B0-7226D594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6</cp:revision>
  <dcterms:created xsi:type="dcterms:W3CDTF">2021-01-11T01:14:00Z</dcterms:created>
  <dcterms:modified xsi:type="dcterms:W3CDTF">2021-01-13T04:20:00Z</dcterms:modified>
</cp:coreProperties>
</file>